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ascii="宋体" w:hAnsi="宋体" w:eastAsia="宋体" w:cs="宋体"/>
          <w:i w:val="0"/>
          <w:caps w:val="0"/>
          <w:color w:val="333333"/>
          <w:spacing w:val="0"/>
          <w:sz w:val="24"/>
          <w:szCs w:val="24"/>
        </w:rPr>
      </w:pPr>
      <w:r>
        <w:rPr>
          <w:rFonts w:ascii="宋体" w:hAnsi="宋体" w:eastAsia="宋体" w:cs="宋体"/>
          <w:i w:val="0"/>
          <w:caps w:val="0"/>
          <w:color w:val="333333"/>
          <w:spacing w:val="0"/>
          <w:sz w:val="24"/>
          <w:szCs w:val="24"/>
          <w:bdr w:val="none" w:color="auto" w:sz="0" w:space="0"/>
          <w:shd w:val="clear" w:fill="FFFFFF"/>
        </w:rPr>
        <w:t>岗位要求</w:t>
      </w:r>
    </w:p>
    <w:tbl>
      <w:tblPr>
        <w:tblW w:w="9356"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27"/>
        <w:gridCol w:w="732"/>
        <w:gridCol w:w="824"/>
        <w:gridCol w:w="1019"/>
        <w:gridCol w:w="1134"/>
        <w:gridCol w:w="1701"/>
        <w:gridCol w:w="311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974" w:hRule="atLeast"/>
        </w:trPr>
        <w:tc>
          <w:tcPr>
            <w:tcW w:w="827" w:type="dxa"/>
            <w:tcBorders>
              <w:top w:val="single" w:color="000000" w:sz="8" w:space="0"/>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b w:val="0"/>
                <w:sz w:val="24"/>
                <w:szCs w:val="24"/>
              </w:rPr>
            </w:pPr>
            <w:r>
              <w:rPr>
                <w:rFonts w:ascii="仿宋" w:hAnsi="仿宋" w:eastAsia="仿宋" w:cs="仿宋"/>
                <w:b/>
                <w:i w:val="0"/>
                <w:caps w:val="0"/>
                <w:color w:val="333333"/>
                <w:spacing w:val="0"/>
                <w:kern w:val="0"/>
                <w:sz w:val="24"/>
                <w:szCs w:val="24"/>
                <w:bdr w:val="none" w:color="auto" w:sz="0" w:space="0"/>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b w:val="0"/>
                <w:sz w:val="24"/>
                <w:szCs w:val="24"/>
              </w:rPr>
            </w:pPr>
            <w:r>
              <w:rPr>
                <w:rFonts w:hint="eastAsia" w:ascii="仿宋" w:hAnsi="仿宋" w:eastAsia="仿宋" w:cs="仿宋"/>
                <w:b/>
                <w:i w:val="0"/>
                <w:caps w:val="0"/>
                <w:color w:val="333333"/>
                <w:spacing w:val="0"/>
                <w:kern w:val="0"/>
                <w:sz w:val="24"/>
                <w:szCs w:val="24"/>
                <w:bdr w:val="none" w:color="auto" w:sz="0" w:space="0"/>
                <w:lang w:val="en-US" w:eastAsia="zh-CN" w:bidi="ar"/>
              </w:rPr>
              <w:t>名称</w:t>
            </w:r>
          </w:p>
        </w:tc>
        <w:tc>
          <w:tcPr>
            <w:tcW w:w="732" w:type="dxa"/>
            <w:tcBorders>
              <w:top w:val="single" w:color="000000" w:sz="8" w:space="0"/>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b w:val="0"/>
                <w:sz w:val="24"/>
                <w:szCs w:val="24"/>
              </w:rPr>
            </w:pPr>
            <w:r>
              <w:rPr>
                <w:rFonts w:hint="eastAsia" w:ascii="仿宋" w:hAnsi="仿宋" w:eastAsia="仿宋" w:cs="仿宋"/>
                <w:b/>
                <w:i w:val="0"/>
                <w:caps w:val="0"/>
                <w:color w:val="333333"/>
                <w:spacing w:val="0"/>
                <w:kern w:val="0"/>
                <w:sz w:val="24"/>
                <w:szCs w:val="24"/>
                <w:bdr w:val="none" w:color="auto" w:sz="0" w:space="0"/>
                <w:lang w:val="en-US" w:eastAsia="zh-CN" w:bidi="ar"/>
              </w:rPr>
              <w:t>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b w:val="0"/>
                <w:sz w:val="24"/>
                <w:szCs w:val="24"/>
              </w:rPr>
            </w:pPr>
            <w:r>
              <w:rPr>
                <w:rFonts w:hint="eastAsia" w:ascii="仿宋" w:hAnsi="仿宋" w:eastAsia="仿宋" w:cs="仿宋"/>
                <w:b/>
                <w:i w:val="0"/>
                <w:caps w:val="0"/>
                <w:color w:val="333333"/>
                <w:spacing w:val="0"/>
                <w:kern w:val="0"/>
                <w:sz w:val="24"/>
                <w:szCs w:val="24"/>
                <w:bdr w:val="none" w:color="auto" w:sz="0" w:space="0"/>
                <w:lang w:val="en-US" w:eastAsia="zh-CN" w:bidi="ar"/>
              </w:rPr>
              <w:t>人数</w:t>
            </w:r>
          </w:p>
        </w:tc>
        <w:tc>
          <w:tcPr>
            <w:tcW w:w="824" w:type="dxa"/>
            <w:tcBorders>
              <w:top w:val="single" w:color="000000" w:sz="8" w:space="0"/>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b w:val="0"/>
                <w:sz w:val="24"/>
                <w:szCs w:val="24"/>
              </w:rPr>
            </w:pPr>
            <w:r>
              <w:rPr>
                <w:rFonts w:hint="eastAsia" w:ascii="仿宋" w:hAnsi="仿宋" w:eastAsia="仿宋" w:cs="仿宋"/>
                <w:b/>
                <w:i w:val="0"/>
                <w:caps w:val="0"/>
                <w:color w:val="333333"/>
                <w:spacing w:val="0"/>
                <w:kern w:val="0"/>
                <w:sz w:val="24"/>
                <w:szCs w:val="24"/>
                <w:bdr w:val="none" w:color="auto" w:sz="0" w:space="0"/>
                <w:lang w:val="en-US" w:eastAsia="zh-CN" w:bidi="ar"/>
              </w:rPr>
              <w:t>年龄</w:t>
            </w:r>
          </w:p>
        </w:tc>
        <w:tc>
          <w:tcPr>
            <w:tcW w:w="1019" w:type="dxa"/>
            <w:tcBorders>
              <w:top w:val="single" w:color="000000" w:sz="8" w:space="0"/>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b w:val="0"/>
                <w:sz w:val="24"/>
                <w:szCs w:val="24"/>
              </w:rPr>
            </w:pPr>
            <w:r>
              <w:rPr>
                <w:rFonts w:hint="eastAsia" w:ascii="仿宋" w:hAnsi="仿宋" w:eastAsia="仿宋" w:cs="仿宋"/>
                <w:b/>
                <w:i w:val="0"/>
                <w:caps w:val="0"/>
                <w:color w:val="333333"/>
                <w:spacing w:val="0"/>
                <w:kern w:val="0"/>
                <w:sz w:val="24"/>
                <w:szCs w:val="24"/>
                <w:bdr w:val="none" w:color="auto" w:sz="0" w:space="0"/>
                <w:lang w:val="en-US" w:eastAsia="zh-CN" w:bidi="ar"/>
              </w:rPr>
              <w:t>学历</w:t>
            </w:r>
          </w:p>
        </w:tc>
        <w:tc>
          <w:tcPr>
            <w:tcW w:w="1134" w:type="dxa"/>
            <w:tcBorders>
              <w:top w:val="single" w:color="000000" w:sz="8" w:space="0"/>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b w:val="0"/>
                <w:sz w:val="24"/>
                <w:szCs w:val="24"/>
              </w:rPr>
            </w:pPr>
            <w:r>
              <w:rPr>
                <w:rFonts w:hint="eastAsia" w:ascii="仿宋" w:hAnsi="仿宋" w:eastAsia="仿宋" w:cs="仿宋"/>
                <w:b/>
                <w:i w:val="0"/>
                <w:caps w:val="0"/>
                <w:color w:val="333333"/>
                <w:spacing w:val="0"/>
                <w:kern w:val="0"/>
                <w:sz w:val="24"/>
                <w:szCs w:val="24"/>
                <w:bdr w:val="none" w:color="auto" w:sz="0" w:space="0"/>
                <w:lang w:val="en-US" w:eastAsia="zh-CN" w:bidi="ar"/>
              </w:rPr>
              <w:t>学历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b w:val="0"/>
                <w:sz w:val="24"/>
                <w:szCs w:val="24"/>
              </w:rPr>
            </w:pPr>
            <w:r>
              <w:rPr>
                <w:rFonts w:hint="eastAsia" w:ascii="仿宋" w:hAnsi="仿宋" w:eastAsia="仿宋" w:cs="仿宋"/>
                <w:b/>
                <w:i w:val="0"/>
                <w:caps w:val="0"/>
                <w:color w:val="333333"/>
                <w:spacing w:val="0"/>
                <w:kern w:val="0"/>
                <w:sz w:val="24"/>
                <w:szCs w:val="24"/>
                <w:bdr w:val="none" w:color="auto" w:sz="0" w:space="0"/>
                <w:lang w:val="en-US" w:eastAsia="zh-CN" w:bidi="ar"/>
              </w:rPr>
              <w:t>类别</w:t>
            </w:r>
          </w:p>
        </w:tc>
        <w:tc>
          <w:tcPr>
            <w:tcW w:w="1701" w:type="dxa"/>
            <w:tcBorders>
              <w:top w:val="single" w:color="000000" w:sz="8" w:space="0"/>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b w:val="0"/>
                <w:sz w:val="24"/>
                <w:szCs w:val="24"/>
              </w:rPr>
            </w:pPr>
            <w:r>
              <w:rPr>
                <w:rFonts w:hint="eastAsia" w:ascii="仿宋" w:hAnsi="仿宋" w:eastAsia="仿宋" w:cs="仿宋"/>
                <w:b/>
                <w:i w:val="0"/>
                <w:caps w:val="0"/>
                <w:color w:val="333333"/>
                <w:spacing w:val="0"/>
                <w:kern w:val="0"/>
                <w:sz w:val="24"/>
                <w:szCs w:val="24"/>
                <w:bdr w:val="none" w:color="auto" w:sz="0" w:space="0"/>
                <w:lang w:val="en-US" w:eastAsia="zh-CN" w:bidi="ar"/>
              </w:rPr>
              <w:t>专业</w:t>
            </w:r>
          </w:p>
        </w:tc>
        <w:tc>
          <w:tcPr>
            <w:tcW w:w="3119" w:type="dxa"/>
            <w:tcBorders>
              <w:top w:val="single" w:color="000000" w:sz="8" w:space="0"/>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b w:val="0"/>
                <w:sz w:val="24"/>
                <w:szCs w:val="24"/>
              </w:rPr>
            </w:pPr>
            <w:r>
              <w:rPr>
                <w:rFonts w:hint="eastAsia" w:ascii="仿宋" w:hAnsi="仿宋" w:eastAsia="仿宋" w:cs="仿宋"/>
                <w:b/>
                <w:i w:val="0"/>
                <w:caps w:val="0"/>
                <w:color w:val="333333"/>
                <w:spacing w:val="0"/>
                <w:kern w:val="0"/>
                <w:sz w:val="24"/>
                <w:szCs w:val="24"/>
                <w:bdr w:val="none" w:color="auto" w:sz="0" w:space="0"/>
                <w:lang w:val="en-US" w:eastAsia="zh-CN" w:bidi="ar"/>
              </w:rPr>
              <w:t>其它要求</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89" w:hRule="atLeast"/>
        </w:trPr>
        <w:tc>
          <w:tcPr>
            <w:tcW w:w="827"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b w:val="0"/>
                <w:sz w:val="24"/>
                <w:szCs w:val="24"/>
              </w:rPr>
            </w:pPr>
            <w:r>
              <w:rPr>
                <w:rFonts w:hint="eastAsia" w:ascii="仿宋" w:hAnsi="仿宋" w:eastAsia="仿宋" w:cs="仿宋"/>
                <w:b w:val="0"/>
                <w:i w:val="0"/>
                <w:caps w:val="0"/>
                <w:color w:val="333333"/>
                <w:spacing w:val="0"/>
                <w:kern w:val="0"/>
                <w:sz w:val="24"/>
                <w:szCs w:val="24"/>
                <w:bdr w:val="none" w:color="auto" w:sz="0" w:space="0"/>
                <w:lang w:val="en-US" w:eastAsia="zh-CN" w:bidi="ar"/>
              </w:rPr>
              <w:t>全科门诊医生</w:t>
            </w:r>
          </w:p>
        </w:tc>
        <w:tc>
          <w:tcPr>
            <w:tcW w:w="732"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b w:val="0"/>
                <w:sz w:val="24"/>
                <w:szCs w:val="24"/>
              </w:rPr>
            </w:pPr>
            <w:r>
              <w:rPr>
                <w:rFonts w:hint="eastAsia" w:ascii="仿宋" w:hAnsi="仿宋" w:eastAsia="仿宋" w:cs="仿宋"/>
                <w:b w:val="0"/>
                <w:i w:val="0"/>
                <w:caps w:val="0"/>
                <w:color w:val="333333"/>
                <w:spacing w:val="0"/>
                <w:kern w:val="0"/>
                <w:sz w:val="24"/>
                <w:szCs w:val="24"/>
                <w:bdr w:val="none" w:color="auto" w:sz="0" w:space="0"/>
                <w:lang w:val="en-US" w:eastAsia="zh-CN" w:bidi="ar"/>
              </w:rPr>
              <w:t>1</w:t>
            </w:r>
          </w:p>
        </w:tc>
        <w:tc>
          <w:tcPr>
            <w:tcW w:w="824"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b w:val="0"/>
                <w:sz w:val="24"/>
                <w:szCs w:val="24"/>
              </w:rPr>
            </w:pPr>
            <w:r>
              <w:rPr>
                <w:rFonts w:hint="eastAsia" w:ascii="仿宋" w:hAnsi="仿宋" w:eastAsia="仿宋" w:cs="仿宋"/>
                <w:b w:val="0"/>
                <w:i w:val="0"/>
                <w:caps w:val="0"/>
                <w:color w:val="333333"/>
                <w:spacing w:val="0"/>
                <w:kern w:val="0"/>
                <w:sz w:val="24"/>
                <w:szCs w:val="24"/>
                <w:bdr w:val="none" w:color="auto" w:sz="0" w:space="0"/>
                <w:lang w:val="en-US" w:eastAsia="zh-CN" w:bidi="ar"/>
              </w:rPr>
              <w:t>35周岁及以下</w:t>
            </w:r>
          </w:p>
        </w:tc>
        <w:tc>
          <w:tcPr>
            <w:tcW w:w="1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b w:val="0"/>
                <w:sz w:val="24"/>
                <w:szCs w:val="24"/>
              </w:rPr>
            </w:pPr>
            <w:r>
              <w:rPr>
                <w:rFonts w:hint="eastAsia" w:ascii="仿宋" w:hAnsi="仿宋" w:eastAsia="仿宋" w:cs="仿宋"/>
                <w:b w:val="0"/>
                <w:i w:val="0"/>
                <w:caps w:val="0"/>
                <w:color w:val="333333"/>
                <w:spacing w:val="0"/>
                <w:kern w:val="0"/>
                <w:sz w:val="24"/>
                <w:szCs w:val="24"/>
                <w:bdr w:val="none" w:color="auto" w:sz="0" w:space="0"/>
                <w:lang w:val="en-US" w:eastAsia="zh-CN" w:bidi="ar"/>
              </w:rPr>
              <w:t>大专及以上学历</w:t>
            </w:r>
          </w:p>
        </w:tc>
        <w:tc>
          <w:tcPr>
            <w:tcW w:w="1134"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b w:val="0"/>
                <w:sz w:val="24"/>
                <w:szCs w:val="24"/>
              </w:rPr>
            </w:pPr>
            <w:r>
              <w:rPr>
                <w:rFonts w:hint="eastAsia" w:ascii="仿宋" w:hAnsi="仿宋" w:eastAsia="仿宋" w:cs="仿宋"/>
                <w:b w:val="0"/>
                <w:i w:val="0"/>
                <w:caps w:val="0"/>
                <w:color w:val="333333"/>
                <w:spacing w:val="0"/>
                <w:kern w:val="0"/>
                <w:sz w:val="24"/>
                <w:szCs w:val="24"/>
                <w:bdr w:val="none" w:color="auto" w:sz="0" w:space="0"/>
                <w:lang w:val="en-US" w:eastAsia="zh-CN" w:bidi="ar"/>
              </w:rPr>
              <w:t>普通全日制</w:t>
            </w:r>
          </w:p>
        </w:tc>
        <w:tc>
          <w:tcPr>
            <w:tcW w:w="1701"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b w:val="0"/>
                <w:sz w:val="24"/>
                <w:szCs w:val="24"/>
              </w:rPr>
            </w:pPr>
            <w:r>
              <w:rPr>
                <w:rFonts w:hint="eastAsia" w:ascii="仿宋" w:hAnsi="仿宋" w:eastAsia="仿宋" w:cs="仿宋"/>
                <w:b w:val="0"/>
                <w:i w:val="0"/>
                <w:caps w:val="0"/>
                <w:color w:val="333333"/>
                <w:spacing w:val="0"/>
                <w:kern w:val="0"/>
                <w:sz w:val="24"/>
                <w:szCs w:val="24"/>
                <w:bdr w:val="none" w:color="auto" w:sz="0" w:space="0"/>
                <w:lang w:val="en-US" w:eastAsia="zh-CN" w:bidi="ar"/>
              </w:rPr>
              <w:t>临床医学、内科学、儿科学、妇产科学、全科医学</w:t>
            </w:r>
          </w:p>
        </w:tc>
        <w:tc>
          <w:tcPr>
            <w:tcW w:w="31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b w:val="0"/>
                <w:sz w:val="24"/>
                <w:szCs w:val="24"/>
              </w:rPr>
            </w:pPr>
            <w:r>
              <w:rPr>
                <w:rFonts w:hint="eastAsia" w:ascii="仿宋" w:hAnsi="仿宋" w:eastAsia="仿宋" w:cs="仿宋"/>
                <w:b w:val="0"/>
                <w:i w:val="0"/>
                <w:caps w:val="0"/>
                <w:color w:val="333333"/>
                <w:spacing w:val="0"/>
                <w:kern w:val="0"/>
                <w:sz w:val="24"/>
                <w:szCs w:val="24"/>
                <w:bdr w:val="none" w:color="auto" w:sz="0" w:space="0"/>
                <w:lang w:val="en-US" w:eastAsia="zh-CN" w:bidi="ar"/>
              </w:rPr>
              <w:t>具备执业医师及以上资格证书；具备中级及以上专业技术职称者，文化程度可放宽至非全日制大专及以上；</w:t>
            </w:r>
            <w:r>
              <w:rPr>
                <w:rFonts w:ascii="仿宋_GB2312" w:hAnsi="宋体" w:eastAsia="仿宋_GB2312" w:cs="仿宋_GB2312"/>
                <w:b w:val="0"/>
                <w:i w:val="0"/>
                <w:caps w:val="0"/>
                <w:color w:val="333333"/>
                <w:spacing w:val="0"/>
                <w:kern w:val="0"/>
                <w:sz w:val="24"/>
                <w:szCs w:val="24"/>
                <w:bdr w:val="none" w:color="auto" w:sz="0" w:space="0"/>
                <w:lang w:val="en-US" w:eastAsia="zh-CN" w:bidi="ar"/>
              </w:rPr>
              <w:t>专业相符的应届毕业生要求到岗之日起第三年度内必须通过相应资格考试，否则予以解聘；</w:t>
            </w:r>
            <w:r>
              <w:rPr>
                <w:rFonts w:hint="eastAsia" w:ascii="仿宋" w:hAnsi="仿宋" w:eastAsia="仿宋" w:cs="仿宋"/>
                <w:b w:val="0"/>
                <w:i w:val="0"/>
                <w:caps w:val="0"/>
                <w:color w:val="333333"/>
                <w:spacing w:val="0"/>
                <w:kern w:val="0"/>
                <w:sz w:val="24"/>
                <w:szCs w:val="24"/>
                <w:bdr w:val="none" w:color="auto" w:sz="0" w:space="0"/>
                <w:lang w:val="en-US" w:eastAsia="zh-CN" w:bidi="ar"/>
              </w:rPr>
              <w:t>在确保到退休社保最低缴费年限达到15年的前提下，年龄可放宽至45周岁及以下。</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089" w:hRule="atLeast"/>
        </w:trPr>
        <w:tc>
          <w:tcPr>
            <w:tcW w:w="827"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b w:val="0"/>
                <w:sz w:val="24"/>
                <w:szCs w:val="24"/>
              </w:rPr>
            </w:pPr>
            <w:r>
              <w:rPr>
                <w:rFonts w:hint="eastAsia" w:ascii="仿宋" w:hAnsi="仿宋" w:eastAsia="仿宋" w:cs="仿宋"/>
                <w:b w:val="0"/>
                <w:i w:val="0"/>
                <w:caps w:val="0"/>
                <w:color w:val="333333"/>
                <w:spacing w:val="0"/>
                <w:kern w:val="0"/>
                <w:sz w:val="24"/>
                <w:szCs w:val="24"/>
                <w:bdr w:val="none" w:color="auto" w:sz="0" w:space="0"/>
                <w:lang w:val="en-US" w:eastAsia="zh-CN" w:bidi="ar"/>
              </w:rPr>
              <w:t>社区科护士</w:t>
            </w:r>
          </w:p>
        </w:tc>
        <w:tc>
          <w:tcPr>
            <w:tcW w:w="732"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b w:val="0"/>
                <w:sz w:val="24"/>
                <w:szCs w:val="24"/>
              </w:rPr>
            </w:pPr>
            <w:r>
              <w:rPr>
                <w:rFonts w:hint="eastAsia" w:ascii="仿宋" w:hAnsi="仿宋" w:eastAsia="仿宋" w:cs="仿宋"/>
                <w:b w:val="0"/>
                <w:i w:val="0"/>
                <w:caps w:val="0"/>
                <w:color w:val="333333"/>
                <w:spacing w:val="0"/>
                <w:kern w:val="0"/>
                <w:sz w:val="24"/>
                <w:szCs w:val="24"/>
                <w:bdr w:val="none" w:color="auto" w:sz="0" w:space="0"/>
                <w:lang w:val="en-US" w:eastAsia="zh-CN" w:bidi="ar"/>
              </w:rPr>
              <w:t>2</w:t>
            </w:r>
          </w:p>
        </w:tc>
        <w:tc>
          <w:tcPr>
            <w:tcW w:w="824"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b w:val="0"/>
                <w:sz w:val="24"/>
                <w:szCs w:val="24"/>
              </w:rPr>
            </w:pPr>
            <w:r>
              <w:rPr>
                <w:rFonts w:hint="eastAsia" w:ascii="仿宋" w:hAnsi="仿宋" w:eastAsia="仿宋" w:cs="仿宋"/>
                <w:b w:val="0"/>
                <w:i w:val="0"/>
                <w:caps w:val="0"/>
                <w:color w:val="333333"/>
                <w:spacing w:val="0"/>
                <w:kern w:val="0"/>
                <w:sz w:val="24"/>
                <w:szCs w:val="24"/>
                <w:bdr w:val="none" w:color="auto" w:sz="0" w:space="0"/>
                <w:lang w:val="en-US" w:eastAsia="zh-CN" w:bidi="ar"/>
              </w:rPr>
              <w:t>35周岁及以下</w:t>
            </w:r>
          </w:p>
        </w:tc>
        <w:tc>
          <w:tcPr>
            <w:tcW w:w="1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b w:val="0"/>
                <w:sz w:val="24"/>
                <w:szCs w:val="24"/>
              </w:rPr>
            </w:pPr>
            <w:r>
              <w:rPr>
                <w:rFonts w:hint="eastAsia" w:ascii="仿宋" w:hAnsi="仿宋" w:eastAsia="仿宋" w:cs="仿宋"/>
                <w:b w:val="0"/>
                <w:i w:val="0"/>
                <w:caps w:val="0"/>
                <w:color w:val="333333"/>
                <w:spacing w:val="0"/>
                <w:kern w:val="0"/>
                <w:sz w:val="24"/>
                <w:szCs w:val="24"/>
                <w:bdr w:val="none" w:color="auto" w:sz="0" w:space="0"/>
                <w:lang w:val="en-US" w:eastAsia="zh-CN" w:bidi="ar"/>
              </w:rPr>
              <w:t>大专及以上学历</w:t>
            </w:r>
          </w:p>
        </w:tc>
        <w:tc>
          <w:tcPr>
            <w:tcW w:w="1134"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b w:val="0"/>
                <w:sz w:val="24"/>
                <w:szCs w:val="24"/>
              </w:rPr>
            </w:pPr>
            <w:r>
              <w:rPr>
                <w:rFonts w:hint="eastAsia" w:ascii="仿宋" w:hAnsi="仿宋" w:eastAsia="仿宋" w:cs="仿宋"/>
                <w:b w:val="0"/>
                <w:i w:val="0"/>
                <w:caps w:val="0"/>
                <w:color w:val="333333"/>
                <w:spacing w:val="0"/>
                <w:kern w:val="0"/>
                <w:sz w:val="24"/>
                <w:szCs w:val="24"/>
                <w:bdr w:val="none" w:color="auto" w:sz="0" w:space="0"/>
                <w:lang w:val="en-US" w:eastAsia="zh-CN" w:bidi="ar"/>
              </w:rPr>
              <w:t>普通全日制</w:t>
            </w:r>
          </w:p>
        </w:tc>
        <w:tc>
          <w:tcPr>
            <w:tcW w:w="1701"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b w:val="0"/>
                <w:sz w:val="24"/>
                <w:szCs w:val="24"/>
              </w:rPr>
            </w:pPr>
            <w:r>
              <w:rPr>
                <w:rFonts w:hint="eastAsia" w:ascii="仿宋" w:hAnsi="仿宋" w:eastAsia="仿宋" w:cs="仿宋"/>
                <w:b w:val="0"/>
                <w:i w:val="0"/>
                <w:caps w:val="0"/>
                <w:color w:val="333333"/>
                <w:spacing w:val="0"/>
                <w:kern w:val="0"/>
                <w:sz w:val="24"/>
                <w:szCs w:val="24"/>
                <w:bdr w:val="none" w:color="auto" w:sz="0" w:space="0"/>
                <w:lang w:val="en-US" w:eastAsia="zh-CN" w:bidi="ar"/>
              </w:rPr>
              <w:t>护理学类</w:t>
            </w:r>
          </w:p>
        </w:tc>
        <w:tc>
          <w:tcPr>
            <w:tcW w:w="31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b w:val="0"/>
                <w:sz w:val="24"/>
                <w:szCs w:val="24"/>
              </w:rPr>
            </w:pPr>
            <w:r>
              <w:rPr>
                <w:rFonts w:hint="eastAsia" w:ascii="仿宋" w:hAnsi="仿宋" w:eastAsia="仿宋" w:cs="仿宋"/>
                <w:b w:val="0"/>
                <w:i w:val="0"/>
                <w:caps w:val="0"/>
                <w:color w:val="333333"/>
                <w:spacing w:val="0"/>
                <w:kern w:val="0"/>
                <w:sz w:val="24"/>
                <w:szCs w:val="24"/>
                <w:bdr w:val="none" w:color="auto" w:sz="0" w:space="0"/>
                <w:lang w:val="en-US" w:eastAsia="zh-CN" w:bidi="ar"/>
              </w:rPr>
              <w:t>具备护士及以上资格证书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89" w:hRule="atLeast"/>
        </w:trPr>
        <w:tc>
          <w:tcPr>
            <w:tcW w:w="827"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b w:val="0"/>
                <w:sz w:val="24"/>
                <w:szCs w:val="24"/>
              </w:rPr>
            </w:pPr>
            <w:r>
              <w:rPr>
                <w:rFonts w:hint="eastAsia" w:ascii="仿宋" w:hAnsi="仿宋" w:eastAsia="仿宋" w:cs="仿宋"/>
                <w:b w:val="0"/>
                <w:i w:val="0"/>
                <w:caps w:val="0"/>
                <w:color w:val="333333"/>
                <w:spacing w:val="0"/>
                <w:kern w:val="0"/>
                <w:sz w:val="24"/>
                <w:szCs w:val="24"/>
                <w:bdr w:val="none" w:color="auto" w:sz="0" w:space="0"/>
                <w:lang w:val="en-US" w:eastAsia="zh-CN" w:bidi="ar"/>
              </w:rPr>
              <w:t>检验科员</w:t>
            </w:r>
          </w:p>
        </w:tc>
        <w:tc>
          <w:tcPr>
            <w:tcW w:w="732"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b w:val="0"/>
                <w:sz w:val="24"/>
                <w:szCs w:val="24"/>
              </w:rPr>
            </w:pPr>
            <w:r>
              <w:rPr>
                <w:rFonts w:hint="eastAsia" w:ascii="仿宋" w:hAnsi="仿宋" w:eastAsia="仿宋" w:cs="仿宋"/>
                <w:b w:val="0"/>
                <w:i w:val="0"/>
                <w:caps w:val="0"/>
                <w:color w:val="333333"/>
                <w:spacing w:val="0"/>
                <w:kern w:val="0"/>
                <w:sz w:val="24"/>
                <w:szCs w:val="24"/>
                <w:bdr w:val="none" w:color="auto" w:sz="0" w:space="0"/>
                <w:lang w:val="en-US" w:eastAsia="zh-CN" w:bidi="ar"/>
              </w:rPr>
              <w:t>2</w:t>
            </w:r>
          </w:p>
        </w:tc>
        <w:tc>
          <w:tcPr>
            <w:tcW w:w="824"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b w:val="0"/>
                <w:sz w:val="24"/>
                <w:szCs w:val="24"/>
              </w:rPr>
            </w:pPr>
            <w:r>
              <w:rPr>
                <w:rFonts w:hint="eastAsia" w:ascii="仿宋" w:hAnsi="仿宋" w:eastAsia="仿宋" w:cs="仿宋"/>
                <w:b w:val="0"/>
                <w:i w:val="0"/>
                <w:caps w:val="0"/>
                <w:color w:val="333333"/>
                <w:spacing w:val="0"/>
                <w:kern w:val="0"/>
                <w:sz w:val="24"/>
                <w:szCs w:val="24"/>
                <w:bdr w:val="none" w:color="auto" w:sz="0" w:space="0"/>
                <w:lang w:val="en-US" w:eastAsia="zh-CN" w:bidi="ar"/>
              </w:rPr>
              <w:t>35周岁及以下</w:t>
            </w:r>
          </w:p>
        </w:tc>
        <w:tc>
          <w:tcPr>
            <w:tcW w:w="1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b w:val="0"/>
                <w:sz w:val="24"/>
                <w:szCs w:val="24"/>
              </w:rPr>
            </w:pPr>
            <w:r>
              <w:rPr>
                <w:rFonts w:hint="eastAsia" w:ascii="仿宋" w:hAnsi="仿宋" w:eastAsia="仿宋" w:cs="仿宋"/>
                <w:b w:val="0"/>
                <w:i w:val="0"/>
                <w:caps w:val="0"/>
                <w:color w:val="333333"/>
                <w:spacing w:val="0"/>
                <w:kern w:val="0"/>
                <w:sz w:val="24"/>
                <w:szCs w:val="24"/>
                <w:bdr w:val="none" w:color="auto" w:sz="0" w:space="0"/>
                <w:lang w:val="en-US" w:eastAsia="zh-CN" w:bidi="ar"/>
              </w:rPr>
              <w:t>大专及以上学历</w:t>
            </w:r>
          </w:p>
        </w:tc>
        <w:tc>
          <w:tcPr>
            <w:tcW w:w="1134"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b w:val="0"/>
                <w:sz w:val="24"/>
                <w:szCs w:val="24"/>
              </w:rPr>
            </w:pPr>
            <w:r>
              <w:rPr>
                <w:rFonts w:hint="eastAsia" w:ascii="仿宋" w:hAnsi="仿宋" w:eastAsia="仿宋" w:cs="仿宋"/>
                <w:b w:val="0"/>
                <w:i w:val="0"/>
                <w:caps w:val="0"/>
                <w:color w:val="333333"/>
                <w:spacing w:val="0"/>
                <w:kern w:val="0"/>
                <w:sz w:val="24"/>
                <w:szCs w:val="24"/>
                <w:bdr w:val="none" w:color="auto" w:sz="0" w:space="0"/>
                <w:lang w:val="en-US" w:eastAsia="zh-CN" w:bidi="ar"/>
              </w:rPr>
              <w:t>普通全日制</w:t>
            </w:r>
          </w:p>
        </w:tc>
        <w:tc>
          <w:tcPr>
            <w:tcW w:w="1701"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ascii="宋体" w:hAnsi="宋体" w:eastAsia="宋体" w:cs="宋体"/>
                <w:b w:val="0"/>
                <w:sz w:val="24"/>
                <w:szCs w:val="24"/>
              </w:rPr>
            </w:pPr>
            <w:r>
              <w:rPr>
                <w:rFonts w:hint="default" w:ascii="仿宋_GB2312" w:hAnsi="宋体" w:eastAsia="仿宋_GB2312" w:cs="仿宋_GB2312"/>
                <w:b w:val="0"/>
                <w:i w:val="0"/>
                <w:caps w:val="0"/>
                <w:color w:val="333333"/>
                <w:spacing w:val="0"/>
                <w:kern w:val="0"/>
                <w:sz w:val="24"/>
                <w:szCs w:val="24"/>
                <w:bdr w:val="none" w:color="auto" w:sz="0" w:space="0"/>
                <w:lang w:val="en-US" w:eastAsia="zh-CN" w:bidi="ar"/>
              </w:rPr>
              <w:t>医学检验、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90" w:lineRule="atLeast"/>
              <w:ind w:left="0" w:right="0"/>
              <w:jc w:val="left"/>
              <w:rPr>
                <w:rFonts w:ascii="宋体" w:hAnsi="宋体" w:eastAsia="宋体" w:cs="宋体"/>
                <w:b w:val="0"/>
                <w:sz w:val="24"/>
                <w:szCs w:val="24"/>
              </w:rPr>
            </w:pPr>
            <w:r>
              <w:rPr>
                <w:rFonts w:hint="default" w:ascii="仿宋_GB2312" w:hAnsi="宋体" w:eastAsia="仿宋_GB2312" w:cs="仿宋_GB2312"/>
                <w:b w:val="0"/>
                <w:i w:val="0"/>
                <w:caps w:val="0"/>
                <w:color w:val="333333"/>
                <w:spacing w:val="0"/>
                <w:kern w:val="0"/>
                <w:sz w:val="24"/>
                <w:szCs w:val="24"/>
                <w:bdr w:val="none" w:color="auto" w:sz="0" w:space="0"/>
                <w:lang w:val="en-US" w:eastAsia="zh-CN" w:bidi="ar"/>
              </w:rPr>
              <w:t>医学检验技术</w:t>
            </w:r>
          </w:p>
        </w:tc>
        <w:tc>
          <w:tcPr>
            <w:tcW w:w="31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b w:val="0"/>
                <w:sz w:val="24"/>
                <w:szCs w:val="24"/>
              </w:rPr>
            </w:pPr>
            <w:r>
              <w:rPr>
                <w:rFonts w:hint="default" w:ascii="仿宋_GB2312" w:hAnsi="宋体" w:eastAsia="仿宋_GB2312" w:cs="仿宋_GB2312"/>
                <w:b w:val="0"/>
                <w:i w:val="0"/>
                <w:caps w:val="0"/>
                <w:color w:val="333333"/>
                <w:spacing w:val="0"/>
                <w:kern w:val="0"/>
                <w:sz w:val="24"/>
                <w:szCs w:val="24"/>
                <w:bdr w:val="none" w:color="auto" w:sz="0" w:space="0"/>
                <w:lang w:val="en-US" w:eastAsia="zh-CN" w:bidi="ar"/>
              </w:rPr>
              <w:t>具有检验士及以上资格证书</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89" w:hRule="atLeast"/>
        </w:trPr>
        <w:tc>
          <w:tcPr>
            <w:tcW w:w="827" w:type="dxa"/>
            <w:tcBorders>
              <w:top w:val="nil"/>
              <w:left w:val="single" w:color="000000" w:sz="8" w:space="0"/>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b w:val="0"/>
                <w:sz w:val="24"/>
                <w:szCs w:val="24"/>
              </w:rPr>
            </w:pPr>
            <w:r>
              <w:rPr>
                <w:rFonts w:hint="eastAsia" w:ascii="仿宋" w:hAnsi="仿宋" w:eastAsia="仿宋" w:cs="仿宋"/>
                <w:b w:val="0"/>
                <w:i w:val="0"/>
                <w:caps w:val="0"/>
                <w:color w:val="333333"/>
                <w:spacing w:val="0"/>
                <w:kern w:val="0"/>
                <w:sz w:val="24"/>
                <w:szCs w:val="24"/>
                <w:bdr w:val="none" w:color="auto" w:sz="0" w:space="0"/>
                <w:lang w:val="en-US" w:eastAsia="zh-CN" w:bidi="ar"/>
              </w:rPr>
              <w:t>收费处收费员</w:t>
            </w:r>
          </w:p>
        </w:tc>
        <w:tc>
          <w:tcPr>
            <w:tcW w:w="732"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b w:val="0"/>
                <w:sz w:val="24"/>
                <w:szCs w:val="24"/>
              </w:rPr>
            </w:pPr>
            <w:r>
              <w:rPr>
                <w:rFonts w:hint="eastAsia" w:ascii="仿宋" w:hAnsi="仿宋" w:eastAsia="仿宋" w:cs="仿宋"/>
                <w:b w:val="0"/>
                <w:i w:val="0"/>
                <w:caps w:val="0"/>
                <w:color w:val="333333"/>
                <w:spacing w:val="0"/>
                <w:kern w:val="0"/>
                <w:sz w:val="24"/>
                <w:szCs w:val="24"/>
                <w:bdr w:val="none" w:color="auto" w:sz="0" w:space="0"/>
                <w:lang w:val="en-US" w:eastAsia="zh-CN" w:bidi="ar"/>
              </w:rPr>
              <w:t>2</w:t>
            </w:r>
          </w:p>
        </w:tc>
        <w:tc>
          <w:tcPr>
            <w:tcW w:w="824"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b w:val="0"/>
                <w:sz w:val="24"/>
                <w:szCs w:val="24"/>
              </w:rPr>
            </w:pPr>
            <w:r>
              <w:rPr>
                <w:rFonts w:hint="eastAsia" w:ascii="仿宋" w:hAnsi="仿宋" w:eastAsia="仿宋" w:cs="仿宋"/>
                <w:b w:val="0"/>
                <w:i w:val="0"/>
                <w:caps w:val="0"/>
                <w:color w:val="333333"/>
                <w:spacing w:val="0"/>
                <w:kern w:val="0"/>
                <w:sz w:val="24"/>
                <w:szCs w:val="24"/>
                <w:bdr w:val="none" w:color="auto" w:sz="0" w:space="0"/>
                <w:lang w:val="en-US" w:eastAsia="zh-CN" w:bidi="ar"/>
              </w:rPr>
              <w:t>35周岁及以下</w:t>
            </w:r>
          </w:p>
        </w:tc>
        <w:tc>
          <w:tcPr>
            <w:tcW w:w="10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b w:val="0"/>
                <w:sz w:val="24"/>
                <w:szCs w:val="24"/>
              </w:rPr>
            </w:pPr>
            <w:r>
              <w:rPr>
                <w:rFonts w:hint="eastAsia" w:ascii="仿宋" w:hAnsi="仿宋" w:eastAsia="仿宋" w:cs="仿宋"/>
                <w:b w:val="0"/>
                <w:i w:val="0"/>
                <w:caps w:val="0"/>
                <w:color w:val="333333"/>
                <w:spacing w:val="0"/>
                <w:kern w:val="0"/>
                <w:sz w:val="24"/>
                <w:szCs w:val="24"/>
                <w:bdr w:val="none" w:color="auto" w:sz="0" w:space="0"/>
                <w:lang w:val="en-US" w:eastAsia="zh-CN" w:bidi="ar"/>
              </w:rPr>
              <w:t>大专及以上学历</w:t>
            </w:r>
          </w:p>
        </w:tc>
        <w:tc>
          <w:tcPr>
            <w:tcW w:w="1134"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center"/>
              <w:rPr>
                <w:rFonts w:ascii="宋体" w:hAnsi="宋体" w:eastAsia="宋体" w:cs="宋体"/>
                <w:b w:val="0"/>
                <w:sz w:val="24"/>
                <w:szCs w:val="24"/>
              </w:rPr>
            </w:pPr>
            <w:r>
              <w:rPr>
                <w:rFonts w:hint="eastAsia" w:ascii="仿宋" w:hAnsi="仿宋" w:eastAsia="仿宋" w:cs="仿宋"/>
                <w:b w:val="0"/>
                <w:i w:val="0"/>
                <w:caps w:val="0"/>
                <w:color w:val="333333"/>
                <w:spacing w:val="0"/>
                <w:kern w:val="0"/>
                <w:sz w:val="24"/>
                <w:szCs w:val="24"/>
                <w:bdr w:val="none" w:color="auto" w:sz="0" w:space="0"/>
                <w:lang w:val="en-US" w:eastAsia="zh-CN" w:bidi="ar"/>
              </w:rPr>
              <w:t>普通全日制</w:t>
            </w:r>
          </w:p>
        </w:tc>
        <w:tc>
          <w:tcPr>
            <w:tcW w:w="1701"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b w:val="0"/>
                <w:sz w:val="24"/>
                <w:szCs w:val="24"/>
              </w:rPr>
            </w:pPr>
            <w:r>
              <w:rPr>
                <w:rFonts w:hint="default" w:ascii="仿宋_GB2312" w:hAnsi="宋体" w:eastAsia="仿宋_GB2312" w:cs="仿宋_GB2312"/>
                <w:b w:val="0"/>
                <w:i w:val="0"/>
                <w:caps w:val="0"/>
                <w:color w:val="333333"/>
                <w:spacing w:val="0"/>
                <w:kern w:val="0"/>
                <w:sz w:val="24"/>
                <w:szCs w:val="24"/>
                <w:bdr w:val="none" w:color="auto" w:sz="0" w:space="0"/>
                <w:lang w:val="en-US" w:eastAsia="zh-CN" w:bidi="ar"/>
              </w:rPr>
              <w:t>会计（学）、财务管理、会计（财务）电算化、会计电算化、会计与审计</w:t>
            </w:r>
          </w:p>
        </w:tc>
        <w:tc>
          <w:tcPr>
            <w:tcW w:w="3119" w:type="dxa"/>
            <w:tcBorders>
              <w:top w:val="nil"/>
              <w:left w:val="nil"/>
              <w:bottom w:val="single" w:color="000000" w:sz="8" w:space="0"/>
              <w:right w:val="single" w:color="000000" w:sz="8" w:space="0"/>
            </w:tcBorders>
            <w:shd w:val="clear" w:color="auto" w:fill="FFFFFF"/>
            <w:tcMar>
              <w:top w:w="15" w:type="dxa"/>
              <w:left w:w="108" w:type="dxa"/>
              <w:bottom w:w="15"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0"/>
              <w:jc w:val="left"/>
              <w:rPr>
                <w:rFonts w:ascii="宋体" w:hAnsi="宋体" w:eastAsia="宋体" w:cs="宋体"/>
                <w:b w:val="0"/>
                <w:sz w:val="24"/>
                <w:szCs w:val="24"/>
              </w:rPr>
            </w:pPr>
            <w:r>
              <w:rPr>
                <w:rFonts w:hint="eastAsia" w:ascii="仿宋" w:hAnsi="仿宋" w:eastAsia="仿宋" w:cs="仿宋"/>
                <w:b w:val="0"/>
                <w:i w:val="0"/>
                <w:caps w:val="0"/>
                <w:color w:val="333333"/>
                <w:spacing w:val="0"/>
                <w:kern w:val="0"/>
                <w:sz w:val="24"/>
                <w:szCs w:val="24"/>
                <w:bdr w:val="none" w:color="auto" w:sz="0" w:space="0"/>
                <w:lang w:val="en-US" w:eastAsia="zh-CN" w:bidi="ar"/>
              </w:rPr>
              <w:t>具有会计初级及以上专业技术资格证书。</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A15F1F"/>
    <w:rsid w:val="09A15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2021-02-23T01:28:00Z</dcterms:created>
  <dc:creator>Administrator</dc:creator>
  <cp:lastModifiedBy>Administrator</cp:lastModifiedBy>
  <dcterms:modified xsi:type="dcterms:W3CDTF">2021-02-23T07:37:36Z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